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CanESM2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98.94%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0.08% change in variance for freshwater systems (95% CI: -6.47 to 6.28%,</w:t>
      </w:r>
      <w:r>
        <w:t xml:space="preserve"> </w:t>
      </w:r>
      <m:oMath>
        <m:sSub>
          <m:e>
            <m:r>
              <m:t>p</m:t>
            </m:r>
          </m:e>
          <m:sub>
            <m:r>
              <m:t>M</m:t>
            </m:r>
            <m:r>
              <m:t>C</m:t>
            </m:r>
            <m:r>
              <m:t>M</m:t>
            </m:r>
            <m:r>
              <m:t>C</m:t>
            </m:r>
          </m:sub>
        </m:sSub>
      </m:oMath>
      <w:r>
        <w:t xml:space="preserve"> </w:t>
      </w:r>
      <w:r>
        <w:t xml:space="preserve">= 0.95), whereas we expect a 3.06% reduction in variance for marine systems (95% CI: -6.62 to 1%,</w:t>
      </w:r>
      <w:r>
        <w:t xml:space="preserve"> </w:t>
      </w:r>
      <m:oMath>
        <m:sSub>
          <m:e>
            <m:r>
              <m:t>p</m:t>
            </m:r>
          </m:e>
          <m:sub>
            <m:r>
              <m:t>M</m:t>
            </m:r>
            <m:r>
              <m:t>C</m:t>
            </m:r>
            <m:r>
              <m:t>M</m:t>
            </m:r>
            <m:r>
              <m:t>C</m:t>
            </m:r>
          </m:sub>
        </m:sSub>
      </m:oMath>
      <w:r>
        <w:t xml:space="preserve"> </w:t>
      </w:r>
      <w:r>
        <w:t xml:space="preserve">= 0.31) and a 12.04% reduction in variance for terrestrial systems (95% CI: -19.22 to -6.09%,</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f039c89-f8ad-41e5-9411-152187d42c8f"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f039c89-f8ad-41e5-9411-152187d42c8f"/>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2023-06-07T05:27:44Z</dcterms:created>
  <dcterms:modified xsi:type="dcterms:W3CDTF">2023-06-07T05:27:44Z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